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41DB0895" w:rsidR="00F07126" w:rsidRPr="00B12766" w:rsidRDefault="00F07126" w:rsidP="00F07126">
      <w:pPr>
        <w:pStyle w:val="a3"/>
        <w:tabs>
          <w:tab w:val="right" w:pos="7088"/>
          <w:tab w:val="right" w:pos="9781"/>
        </w:tabs>
        <w:rPr>
          <w:rFonts w:cs="Arial"/>
          <w:b w:val="0"/>
          <w:bCs/>
          <w:sz w:val="22"/>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TS</w:t>
      </w:r>
      <w:r w:rsidRPr="00930FDE">
        <w:rPr>
          <w:rFonts w:cs="Arial"/>
          <w:bCs/>
          <w:sz w:val="22"/>
          <w:szCs w:val="22"/>
        </w:rPr>
        <w:t xml:space="preserve">G </w:t>
      </w:r>
      <w:r w:rsidR="00C3552B" w:rsidRPr="00930FDE">
        <w:rPr>
          <w:rFonts w:cs="Arial"/>
          <w:bCs/>
          <w:sz w:val="22"/>
          <w:szCs w:val="22"/>
        </w:rPr>
        <w:t xml:space="preserve">RAN </w:t>
      </w:r>
      <w:r w:rsidRPr="00930FDE">
        <w:rPr>
          <w:rFonts w:cs="Arial"/>
          <w:bCs/>
          <w:sz w:val="22"/>
          <w:szCs w:val="22"/>
        </w:rPr>
        <w:t>WG</w:t>
      </w:r>
      <w:bookmarkEnd w:id="0"/>
      <w:bookmarkEnd w:id="1"/>
      <w:bookmarkEnd w:id="2"/>
      <w:r w:rsidR="005406D5" w:rsidRPr="00930FDE">
        <w:rPr>
          <w:rFonts w:cs="Arial" w:hint="eastAsia"/>
          <w:bCs/>
          <w:sz w:val="22"/>
          <w:szCs w:val="22"/>
        </w:rPr>
        <w:t>1</w:t>
      </w:r>
      <w:r w:rsidRPr="00930FDE">
        <w:rPr>
          <w:rFonts w:cs="Arial"/>
          <w:bCs/>
          <w:sz w:val="22"/>
          <w:szCs w:val="22"/>
        </w:rPr>
        <w:t xml:space="preserve"> Meeti</w:t>
      </w:r>
      <w:r w:rsidRPr="00B12766">
        <w:rPr>
          <w:rFonts w:cs="Arial"/>
          <w:bCs/>
          <w:sz w:val="22"/>
          <w:szCs w:val="22"/>
        </w:rPr>
        <w:t xml:space="preserve">ng </w:t>
      </w:r>
      <w:r w:rsidRPr="00B12766">
        <w:rPr>
          <w:rFonts w:cs="Arial"/>
          <w:noProof w:val="0"/>
          <w:sz w:val="22"/>
          <w:szCs w:val="22"/>
        </w:rPr>
        <w:t>#1</w:t>
      </w:r>
      <w:r w:rsidR="00F61B46">
        <w:rPr>
          <w:rFonts w:cs="Arial"/>
          <w:noProof w:val="0"/>
          <w:sz w:val="22"/>
          <w:szCs w:val="22"/>
        </w:rPr>
        <w:t>04</w:t>
      </w:r>
      <w:r w:rsidR="00C3552B">
        <w:rPr>
          <w:rFonts w:cs="Arial"/>
          <w:noProof w:val="0"/>
          <w:sz w:val="22"/>
          <w:szCs w:val="22"/>
        </w:rPr>
        <w:t>-</w:t>
      </w:r>
      <w:r w:rsidR="00C3552B">
        <w:rPr>
          <w:rFonts w:cs="Arial" w:hint="eastAsia"/>
          <w:noProof w:val="0"/>
          <w:sz w:val="22"/>
          <w:szCs w:val="22"/>
        </w:rPr>
        <w:t>bis</w:t>
      </w:r>
      <w:r w:rsidR="00C3552B">
        <w:rPr>
          <w:rFonts w:cs="Arial"/>
          <w:noProof w:val="0"/>
          <w:sz w:val="22"/>
          <w:szCs w:val="22"/>
        </w:rPr>
        <w:t>-</w:t>
      </w:r>
      <w:r w:rsidR="00F61B46">
        <w:rPr>
          <w:rFonts w:cs="Arial"/>
          <w:noProof w:val="0"/>
          <w:sz w:val="22"/>
          <w:szCs w:val="22"/>
        </w:rPr>
        <w:t>e</w:t>
      </w:r>
      <w:r w:rsidRPr="00B12766">
        <w:rPr>
          <w:rFonts w:cs="Arial"/>
          <w:noProof w:val="0"/>
          <w:sz w:val="22"/>
          <w:szCs w:val="22"/>
        </w:rPr>
        <w:tab/>
      </w:r>
      <w:r w:rsidRPr="00B12766">
        <w:rPr>
          <w:rFonts w:cs="Arial"/>
          <w:noProof w:val="0"/>
          <w:sz w:val="22"/>
          <w:szCs w:val="22"/>
        </w:rPr>
        <w:tab/>
      </w:r>
      <w:r w:rsidR="00F61B46">
        <w:rPr>
          <w:rFonts w:cs="Arial"/>
          <w:noProof w:val="0"/>
          <w:sz w:val="22"/>
          <w:szCs w:val="22"/>
        </w:rPr>
        <w:t>R1</w:t>
      </w:r>
      <w:r w:rsidRPr="00B12766">
        <w:rPr>
          <w:rFonts w:cs="Arial"/>
          <w:bCs/>
          <w:sz w:val="22"/>
          <w:szCs w:val="22"/>
        </w:rPr>
        <w:t>-</w:t>
      </w:r>
      <w:r w:rsidR="00930FDE">
        <w:rPr>
          <w:rFonts w:eastAsia="等线" w:cs="Arial"/>
          <w:color w:val="000000"/>
          <w:sz w:val="22"/>
          <w:szCs w:val="22"/>
        </w:rPr>
        <w:t>2102926</w:t>
      </w:r>
    </w:p>
    <w:p w14:paraId="4518E97D" w14:textId="77777777" w:rsidR="00F61B46" w:rsidRPr="00F61B46" w:rsidRDefault="00F61B46" w:rsidP="00F61B46">
      <w:pPr>
        <w:pStyle w:val="a3"/>
        <w:tabs>
          <w:tab w:val="right" w:pos="7088"/>
          <w:tab w:val="right" w:pos="9781"/>
        </w:tabs>
        <w:rPr>
          <w:rFonts w:cs="Arial"/>
          <w:noProof w:val="0"/>
          <w:sz w:val="22"/>
          <w:szCs w:val="22"/>
        </w:rPr>
      </w:pPr>
      <w:r w:rsidRPr="00F61B46">
        <w:rPr>
          <w:rFonts w:cs="Arial"/>
          <w:noProof w:val="0"/>
          <w:sz w:val="22"/>
          <w:szCs w:val="22"/>
        </w:rPr>
        <w:t>e-Meeting, April 12th – 20th, 2021</w:t>
      </w:r>
    </w:p>
    <w:p w14:paraId="0C1DE99A" w14:textId="4D8B419E" w:rsidR="00B97703" w:rsidRPr="00F61B46" w:rsidRDefault="00B97703">
      <w:pPr>
        <w:rPr>
          <w:rFonts w:ascii="Arial" w:hAnsi="Arial" w:cs="Arial"/>
        </w:rPr>
      </w:pPr>
    </w:p>
    <w:p w14:paraId="72977A35" w14:textId="015B4409" w:rsidR="004E3939" w:rsidRPr="00496FA7" w:rsidRDefault="004E3939" w:rsidP="00496FA7">
      <w:r w:rsidRPr="004E3939">
        <w:rPr>
          <w:rFonts w:ascii="Arial" w:hAnsi="Arial" w:cs="Arial"/>
          <w:b/>
          <w:sz w:val="22"/>
          <w:szCs w:val="22"/>
        </w:rPr>
        <w:t>Title:</w:t>
      </w:r>
      <w:r w:rsidRPr="004E3939">
        <w:rPr>
          <w:rFonts w:ascii="Arial" w:hAnsi="Arial" w:cs="Arial"/>
          <w:b/>
          <w:sz w:val="22"/>
          <w:szCs w:val="22"/>
        </w:rPr>
        <w:tab/>
      </w:r>
      <w:r w:rsidR="00FD26AC">
        <w:rPr>
          <w:rFonts w:ascii="Arial" w:hAnsi="Arial" w:cs="Arial"/>
          <w:b/>
          <w:sz w:val="22"/>
          <w:szCs w:val="22"/>
        </w:rPr>
        <w:t xml:space="preserve">Draft </w:t>
      </w:r>
      <w:r w:rsidR="00496FA7" w:rsidRPr="00496FA7">
        <w:rPr>
          <w:rFonts w:ascii="Arial" w:hAnsi="Arial" w:cs="Arial" w:hint="eastAsia"/>
          <w:b/>
          <w:sz w:val="22"/>
          <w:szCs w:val="22"/>
        </w:rPr>
        <w:t>R</w:t>
      </w:r>
      <w:r w:rsidR="00496FA7" w:rsidRPr="00496FA7">
        <w:rPr>
          <w:rFonts w:ascii="Arial" w:hAnsi="Arial" w:cs="Arial"/>
          <w:b/>
          <w:sz w:val="22"/>
          <w:szCs w:val="22"/>
        </w:rPr>
        <w:t xml:space="preserve">eply LS </w:t>
      </w:r>
      <w:r w:rsidRPr="004E3939">
        <w:rPr>
          <w:rFonts w:ascii="Arial" w:hAnsi="Arial" w:cs="Arial"/>
          <w:b/>
          <w:sz w:val="22"/>
          <w:szCs w:val="22"/>
        </w:rPr>
        <w:t xml:space="preserve">on </w:t>
      </w:r>
      <w:r w:rsidR="00682F16">
        <w:rPr>
          <w:rFonts w:ascii="Arial" w:hAnsi="Arial" w:cs="Arial"/>
          <w:b/>
          <w:sz w:val="22"/>
          <w:szCs w:val="22"/>
        </w:rPr>
        <w:t>Scheduling Location in Advance to reduce Latency</w:t>
      </w:r>
    </w:p>
    <w:p w14:paraId="3838251C" w14:textId="09B1D62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1B46">
        <w:rPr>
          <w:rFonts w:ascii="Arial" w:hAnsi="Arial" w:cs="Arial"/>
          <w:b/>
          <w:sz w:val="22"/>
          <w:szCs w:val="22"/>
        </w:rPr>
        <w:t>SA2</w:t>
      </w:r>
      <w:r w:rsidR="00B3754A">
        <w:rPr>
          <w:rFonts w:ascii="Arial" w:hAnsi="Arial" w:cs="Arial"/>
          <w:b/>
          <w:sz w:val="22"/>
          <w:szCs w:val="22"/>
        </w:rPr>
        <w:t xml:space="preserve"> </w:t>
      </w:r>
      <w:r w:rsidR="00B3754A" w:rsidRPr="00B3754A">
        <w:rPr>
          <w:rFonts w:ascii="Arial" w:hAnsi="Arial" w:cs="Arial"/>
          <w:b/>
          <w:sz w:val="22"/>
          <w:szCs w:val="22"/>
        </w:rPr>
        <w:t>S2-2102048</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54F188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3754A" w:rsidRPr="00B3754A">
        <w:rPr>
          <w:rFonts w:ascii="Arial" w:hAnsi="Arial" w:cs="Arial"/>
          <w:b/>
          <w:bCs/>
          <w:sz w:val="22"/>
          <w:szCs w:val="22"/>
        </w:rPr>
        <w:t>NR_pos_enh</w:t>
      </w:r>
      <w:proofErr w:type="spellEnd"/>
    </w:p>
    <w:p w14:paraId="1E3AE68C" w14:textId="77777777" w:rsidR="00B97703" w:rsidRPr="004E3939" w:rsidRDefault="00B97703">
      <w:pPr>
        <w:spacing w:after="60"/>
        <w:ind w:left="1985" w:hanging="1985"/>
        <w:rPr>
          <w:rFonts w:ascii="Arial" w:hAnsi="Arial" w:cs="Arial"/>
          <w:b/>
          <w:sz w:val="22"/>
          <w:szCs w:val="22"/>
        </w:rPr>
      </w:pPr>
    </w:p>
    <w:p w14:paraId="54AB5C2E" w14:textId="1A61F4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proofErr w:type="gramStart"/>
      <w:r w:rsidR="005406D5" w:rsidRPr="00930FDE">
        <w:rPr>
          <w:rFonts w:ascii="Arial" w:hAnsi="Arial" w:cs="Arial" w:hint="eastAsia"/>
          <w:b/>
          <w:sz w:val="22"/>
          <w:szCs w:val="22"/>
        </w:rPr>
        <w:t>vivo</w:t>
      </w:r>
      <w:r w:rsidR="005406D5" w:rsidRPr="00930FDE">
        <w:rPr>
          <w:rFonts w:ascii="Arial" w:hAnsi="Arial" w:cs="Arial"/>
          <w:b/>
          <w:sz w:val="22"/>
          <w:szCs w:val="22"/>
        </w:rPr>
        <w:t>[</w:t>
      </w:r>
      <w:proofErr w:type="gramEnd"/>
      <w:r w:rsidR="00496FA7" w:rsidRPr="00930FDE">
        <w:rPr>
          <w:rFonts w:ascii="Arial" w:hAnsi="Arial" w:cs="Arial"/>
          <w:b/>
          <w:bCs/>
          <w:sz w:val="22"/>
          <w:szCs w:val="22"/>
        </w:rPr>
        <w:t>RAN1</w:t>
      </w:r>
      <w:r w:rsidR="005406D5" w:rsidRPr="00930FDE">
        <w:rPr>
          <w:rFonts w:ascii="Arial" w:hAnsi="Arial" w:cs="Arial"/>
          <w:b/>
          <w:bCs/>
          <w:sz w:val="22"/>
          <w:szCs w:val="22"/>
        </w:rPr>
        <w:t>]</w:t>
      </w:r>
    </w:p>
    <w:p w14:paraId="4CFC29F3" w14:textId="4CF78BF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6FA7">
        <w:rPr>
          <w:rFonts w:ascii="Arial" w:hAnsi="Arial" w:cs="Arial"/>
          <w:b/>
          <w:bCs/>
          <w:sz w:val="22"/>
          <w:szCs w:val="22"/>
        </w:rPr>
        <w:t>SA2</w:t>
      </w:r>
      <w:r w:rsidR="00682F16">
        <w:rPr>
          <w:rFonts w:ascii="Arial" w:hAnsi="Arial" w:cs="Arial"/>
          <w:b/>
          <w:bCs/>
          <w:sz w:val="22"/>
          <w:szCs w:val="22"/>
        </w:rPr>
        <w:t xml:space="preserve">,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7C32B342" w14:textId="77777777" w:rsidR="00B97703" w:rsidRDefault="00B97703">
      <w:pPr>
        <w:rPr>
          <w:rFonts w:ascii="Arial" w:hAnsi="Arial" w:cs="Arial"/>
        </w:rPr>
      </w:pPr>
    </w:p>
    <w:p w14:paraId="4013EA94" w14:textId="60207241" w:rsidR="00B97703" w:rsidRDefault="000F6242" w:rsidP="00B97703">
      <w:pPr>
        <w:pStyle w:val="1"/>
      </w:pPr>
      <w:r>
        <w:t>1</w:t>
      </w:r>
      <w:r w:rsidR="002F1940">
        <w:tab/>
      </w:r>
      <w:r>
        <w:t>Overall description</w:t>
      </w:r>
    </w:p>
    <w:p w14:paraId="1E29854A" w14:textId="77528FDF" w:rsidR="009A5D47" w:rsidRPr="001C398A" w:rsidRDefault="009A5D47" w:rsidP="009A5D47">
      <w:r w:rsidRPr="001C398A">
        <w:t>RAN1 thanks SA2 for the LS and would like to provide the following response.</w:t>
      </w:r>
    </w:p>
    <w:p w14:paraId="6B791E20" w14:textId="77777777" w:rsidR="00BB6715" w:rsidRPr="001C398A" w:rsidRDefault="00BB6715" w:rsidP="00BB6715">
      <w:pPr>
        <w:autoSpaceDE/>
        <w:adjustRightInd/>
        <w:spacing w:after="360"/>
        <w:rPr>
          <w:bCs/>
        </w:rPr>
      </w:pPr>
      <w:r w:rsidRPr="001C398A">
        <w:rPr>
          <w:bCs/>
        </w:rPr>
        <w:t>For the questions from RAN3, RAN1 would like to provide the following answers for reference.</w:t>
      </w:r>
    </w:p>
    <w:tbl>
      <w:tblPr>
        <w:tblStyle w:val="af8"/>
        <w:tblW w:w="0" w:type="auto"/>
        <w:tblLook w:val="04A0" w:firstRow="1" w:lastRow="0" w:firstColumn="1" w:lastColumn="0" w:noHBand="0" w:noVBand="1"/>
      </w:tblPr>
      <w:tblGrid>
        <w:gridCol w:w="10081"/>
      </w:tblGrid>
      <w:tr w:rsidR="008C6069" w14:paraId="52A10570" w14:textId="77777777" w:rsidTr="008C6069">
        <w:tc>
          <w:tcPr>
            <w:tcW w:w="10081" w:type="dxa"/>
          </w:tcPr>
          <w:p w14:paraId="717C8FAE" w14:textId="50683B64" w:rsidR="002409FA" w:rsidRPr="000417A4" w:rsidRDefault="000417A4" w:rsidP="000417A4">
            <w:r>
              <w:t>Accordingly</w:t>
            </w:r>
            <w:r w:rsidRPr="00930FDE">
              <w:t>, SA2 would like to ask RAN1 and RAN2 whether support can be provided for a scheduled location time as part of Rel-17 and as defined in the attached CR to TS 23.273. SA2 also invite RAN1 and RAN2 to provide any other comments on support of this feature which may be applicable to</w:t>
            </w:r>
            <w:r>
              <w:t xml:space="preserve"> support in 5GC.</w:t>
            </w:r>
          </w:p>
        </w:tc>
      </w:tr>
    </w:tbl>
    <w:p w14:paraId="57CC0D71" w14:textId="0C4AD965" w:rsidR="009A5D47" w:rsidRDefault="009A5D47" w:rsidP="009A5D47"/>
    <w:p w14:paraId="79F23D2F" w14:textId="0A4B9860" w:rsidR="00147886" w:rsidRDefault="000417A4" w:rsidP="000417A4">
      <w:r w:rsidRPr="000417A4">
        <w:rPr>
          <w:rFonts w:hint="eastAsia"/>
          <w:b/>
          <w:bCs/>
        </w:rPr>
        <w:t>A</w:t>
      </w:r>
      <w:r w:rsidRPr="000417A4">
        <w:rPr>
          <w:b/>
          <w:bCs/>
        </w:rPr>
        <w:t>nswer</w:t>
      </w:r>
      <w:r>
        <w:t>:</w:t>
      </w:r>
      <w:r w:rsidRPr="000417A4">
        <w:t xml:space="preserve"> </w:t>
      </w:r>
      <w:r w:rsidR="00147886">
        <w:t>The following objective is included in the approved WID RP-210903.</w:t>
      </w:r>
    </w:p>
    <w:p w14:paraId="454EE9CD" w14:textId="77777777" w:rsidR="00147886" w:rsidRDefault="00147886" w:rsidP="00147886">
      <w:pPr>
        <w:numPr>
          <w:ilvl w:val="0"/>
          <w:numId w:val="7"/>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7F6C2420" w14:textId="77777777" w:rsidR="00147886" w:rsidRDefault="00147886" w:rsidP="00147886">
      <w:pPr>
        <w:numPr>
          <w:ilvl w:val="1"/>
          <w:numId w:val="6"/>
        </w:numPr>
        <w:rPr>
          <w:rFonts w:eastAsia="MS Mincho"/>
        </w:rPr>
      </w:pPr>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p w14:paraId="72B2EAD7" w14:textId="77777777" w:rsidR="00147886" w:rsidRPr="001E611A" w:rsidRDefault="00147886" w:rsidP="00147886">
      <w:pPr>
        <w:numPr>
          <w:ilvl w:val="1"/>
          <w:numId w:val="6"/>
        </w:numPr>
        <w:rPr>
          <w:rFonts w:eastAsia="MS Mincho"/>
        </w:rPr>
      </w:pPr>
      <w:r w:rsidRPr="001E611A">
        <w:rPr>
          <w:rFonts w:eastAsia="MS Mincho"/>
        </w:rPr>
        <w:t>Latency reduction related to the time needed to perform UE measurements; [RAN1, RAN4]</w:t>
      </w:r>
    </w:p>
    <w:p w14:paraId="54E826D3" w14:textId="77777777" w:rsidR="00147886" w:rsidRPr="00F64364" w:rsidRDefault="00147886" w:rsidP="00147886">
      <w:pPr>
        <w:numPr>
          <w:ilvl w:val="1"/>
          <w:numId w:val="6"/>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11214B35" w14:textId="6381906F" w:rsidR="00147886" w:rsidRDefault="00954922" w:rsidP="000417A4">
      <w:r w:rsidRPr="00930FDE">
        <w:t>Based on the above, i</w:t>
      </w:r>
      <w:r w:rsidR="00147886" w:rsidRPr="00930FDE">
        <w:t xml:space="preserve">t is RAN1’s understanding that latency reduction related to the request and response of location measurement or location estimate and positioning assistance data is part of Rel-17 </w:t>
      </w:r>
      <w:proofErr w:type="spellStart"/>
      <w:r w:rsidR="004D0B1B" w:rsidRPr="00930FDE">
        <w:t>NR_pos_enh</w:t>
      </w:r>
      <w:proofErr w:type="spellEnd"/>
      <w:r w:rsidR="004D0B1B" w:rsidRPr="00930FDE">
        <w:t xml:space="preserve"> </w:t>
      </w:r>
      <w:r w:rsidR="00147886" w:rsidRPr="00930FDE">
        <w:t>work.</w:t>
      </w:r>
      <w:r w:rsidR="004D0B1B" w:rsidRPr="00930FDE">
        <w:t xml:space="preserve"> However, whether the specified enhancements for latency reduction will include the </w:t>
      </w:r>
      <w:proofErr w:type="gramStart"/>
      <w:r w:rsidR="004D0B1B" w:rsidRPr="00930FDE">
        <w:t>so called</w:t>
      </w:r>
      <w:proofErr w:type="gramEnd"/>
      <w:r w:rsidR="004D0B1B" w:rsidRPr="00930FDE">
        <w:t xml:space="preserve"> scheduled location time as defined in TS 23.273 is subject to working group discussion in their Rel-17 work.</w:t>
      </w:r>
    </w:p>
    <w:p w14:paraId="0F3C6682" w14:textId="77777777" w:rsidR="00B97703" w:rsidRDefault="002F1940" w:rsidP="000F6242">
      <w:pPr>
        <w:pStyle w:val="1"/>
      </w:pPr>
      <w:r>
        <w:t>2</w:t>
      </w:r>
      <w:r>
        <w:tab/>
      </w:r>
      <w:r w:rsidR="000F6242">
        <w:t>Actions</w:t>
      </w:r>
    </w:p>
    <w:p w14:paraId="1B3536B6" w14:textId="76DF91E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80B70">
        <w:rPr>
          <w:rFonts w:ascii="Arial" w:hAnsi="Arial" w:cs="Arial"/>
          <w:b/>
        </w:rPr>
        <w:t>SA2</w:t>
      </w:r>
      <w:r w:rsidR="007E3E71">
        <w:rPr>
          <w:rFonts w:ascii="Arial" w:hAnsi="Arial" w:cs="Arial"/>
          <w:b/>
        </w:rPr>
        <w:t>, RAN</w:t>
      </w:r>
      <w:r w:rsidR="00EE6D47">
        <w:rPr>
          <w:rFonts w:ascii="Arial" w:hAnsi="Arial" w:cs="Arial"/>
          <w:b/>
        </w:rPr>
        <w:t>2</w:t>
      </w:r>
      <w:r>
        <w:rPr>
          <w:rFonts w:ascii="Arial" w:hAnsi="Arial" w:cs="Arial"/>
          <w:b/>
        </w:rPr>
        <w:t xml:space="preserve"> </w:t>
      </w:r>
    </w:p>
    <w:p w14:paraId="58BD02F3" w14:textId="0F947DBE"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Pr>
          <w:rFonts w:ascii="Arial" w:hAnsi="Arial" w:cs="Arial"/>
          <w:color w:val="000000"/>
        </w:rPr>
        <w:t>RAN1 respectfully ask SA2 to take the above information into consideration in their future work.</w:t>
      </w:r>
    </w:p>
    <w:p w14:paraId="6626FAE4" w14:textId="77777777" w:rsidR="00B97703" w:rsidRDefault="00B97703">
      <w:pPr>
        <w:spacing w:after="120"/>
        <w:ind w:left="993" w:hanging="993"/>
        <w:rPr>
          <w:rFonts w:ascii="Arial" w:hAnsi="Arial" w:cs="Arial"/>
        </w:rPr>
      </w:pPr>
    </w:p>
    <w:p w14:paraId="0073FC23" w14:textId="24875D18"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682E27A0" w14:textId="46BFB25F" w:rsidR="00603661" w:rsidRDefault="00603661" w:rsidP="00603661">
      <w:pPr>
        <w:tabs>
          <w:tab w:val="left" w:pos="3544"/>
        </w:tabs>
        <w:ind w:left="2268" w:hanging="2268"/>
        <w:rPr>
          <w:rFonts w:ascii="Arial" w:hAnsi="Arial" w:cs="Arial"/>
        </w:rPr>
      </w:pPr>
      <w:bookmarkStart w:id="10" w:name="OLE_LINK53"/>
      <w:bookmarkStart w:id="11" w:name="OLE_LINK54"/>
      <w:r>
        <w:rPr>
          <w:rFonts w:ascii="Arial" w:hAnsi="Arial" w:cs="Arial"/>
        </w:rPr>
        <w:t>TSG RAN WG1 Meeting #104-bis-e</w:t>
      </w:r>
      <w:r>
        <w:rPr>
          <w:rFonts w:ascii="Arial" w:hAnsi="Arial" w:cs="Arial"/>
        </w:rPr>
        <w:tab/>
      </w:r>
      <w:r>
        <w:rPr>
          <w:rFonts w:ascii="Arial" w:hAnsi="Arial" w:cs="Arial"/>
        </w:rPr>
        <w:tab/>
        <w:t>12 – 20 Apr 2021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e-Meeting </w:t>
      </w:r>
    </w:p>
    <w:p w14:paraId="062D022B" w14:textId="323B3482" w:rsidR="00603661" w:rsidRDefault="00603661" w:rsidP="00603661">
      <w:pPr>
        <w:tabs>
          <w:tab w:val="left" w:pos="3544"/>
        </w:tabs>
        <w:ind w:left="2268" w:hanging="2268"/>
        <w:rPr>
          <w:rFonts w:ascii="Arial" w:hAnsi="Arial" w:cs="Arial"/>
        </w:rPr>
      </w:pPr>
      <w:r>
        <w:rPr>
          <w:rFonts w:ascii="Arial" w:hAnsi="Arial" w:cs="Arial"/>
        </w:rPr>
        <w:t>TSG RAN WG1 Meeting #105-e</w:t>
      </w:r>
      <w:r>
        <w:rPr>
          <w:rFonts w:ascii="Arial" w:hAnsi="Arial" w:cs="Arial"/>
        </w:rPr>
        <w:tab/>
      </w:r>
      <w:r>
        <w:rPr>
          <w:rFonts w:ascii="Arial" w:hAnsi="Arial" w:cs="Arial"/>
        </w:rPr>
        <w:tab/>
      </w:r>
      <w:r w:rsidR="00C3552B">
        <w:rPr>
          <w:rFonts w:ascii="Arial" w:hAnsi="Arial" w:cs="Arial"/>
        </w:rPr>
        <w:t>24</w:t>
      </w:r>
      <w:r>
        <w:rPr>
          <w:rFonts w:ascii="Arial" w:hAnsi="Arial" w:cs="Arial"/>
        </w:rPr>
        <w:t xml:space="preserve"> – 2</w:t>
      </w:r>
      <w:r w:rsidR="00C3552B">
        <w:rPr>
          <w:rFonts w:ascii="Arial" w:hAnsi="Arial" w:cs="Arial"/>
        </w:rPr>
        <w:t>8</w:t>
      </w:r>
      <w:r>
        <w:rPr>
          <w:rFonts w:ascii="Arial" w:hAnsi="Arial" w:cs="Arial"/>
        </w:rPr>
        <w:t xml:space="preserve"> </w:t>
      </w:r>
      <w:r w:rsidR="00C3552B">
        <w:rPr>
          <w:rFonts w:ascii="Arial" w:hAnsi="Arial" w:cs="Arial"/>
        </w:rPr>
        <w:t>M</w:t>
      </w:r>
      <w:r w:rsidR="00C3552B">
        <w:rPr>
          <w:rFonts w:ascii="Arial" w:hAnsi="Arial" w:cs="Arial" w:hint="eastAsia"/>
        </w:rPr>
        <w:t>ay</w:t>
      </w:r>
      <w:r w:rsidR="00C3552B">
        <w:rPr>
          <w:rFonts w:ascii="Arial" w:hAnsi="Arial" w:cs="Arial"/>
        </w:rPr>
        <w:t xml:space="preserve"> </w:t>
      </w:r>
      <w:r>
        <w:rPr>
          <w:rFonts w:ascii="Arial" w:hAnsi="Arial" w:cs="Arial"/>
        </w:rPr>
        <w:t>2021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e-Meeting </w:t>
      </w:r>
    </w:p>
    <w:p w14:paraId="432AD0FC" w14:textId="77777777" w:rsidR="00603661" w:rsidRPr="00603661" w:rsidRDefault="00603661" w:rsidP="00603661">
      <w:pPr>
        <w:tabs>
          <w:tab w:val="left" w:pos="3544"/>
        </w:tabs>
        <w:ind w:left="2268" w:hanging="2268"/>
        <w:rPr>
          <w:rFonts w:ascii="Arial" w:hAnsi="Arial" w:cs="Arial"/>
        </w:rPr>
      </w:pPr>
    </w:p>
    <w:p w14:paraId="664634A0" w14:textId="77777777" w:rsidR="007E3E71" w:rsidRDefault="007E3E71" w:rsidP="007E3E71"/>
    <w:p w14:paraId="2FE7839D" w14:textId="77777777" w:rsidR="007E3E71" w:rsidRPr="007E3E71" w:rsidRDefault="007E3E71" w:rsidP="007E3E71"/>
    <w:p w14:paraId="296428DE" w14:textId="77777777" w:rsidR="007E3E71" w:rsidRPr="007E3E71" w:rsidRDefault="007E3E71" w:rsidP="002F1940"/>
    <w:bookmarkEnd w:id="10"/>
    <w:bookmarkEnd w:id="11"/>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1F336" w14:textId="77777777" w:rsidR="00C642AC" w:rsidRDefault="00C642AC">
      <w:pPr>
        <w:spacing w:after="0"/>
      </w:pPr>
      <w:r>
        <w:separator/>
      </w:r>
    </w:p>
  </w:endnote>
  <w:endnote w:type="continuationSeparator" w:id="0">
    <w:p w14:paraId="39BD6266" w14:textId="77777777" w:rsidR="00C642AC" w:rsidRDefault="00C64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6FDED" w14:textId="77777777" w:rsidR="00C642AC" w:rsidRDefault="00C642AC">
      <w:pPr>
        <w:spacing w:after="0"/>
      </w:pPr>
      <w:r>
        <w:separator/>
      </w:r>
    </w:p>
  </w:footnote>
  <w:footnote w:type="continuationSeparator" w:id="0">
    <w:p w14:paraId="0530B796" w14:textId="77777777" w:rsidR="00C642AC" w:rsidRDefault="00C642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aa1AFyFy70sAAAA"/>
  </w:docVars>
  <w:rsids>
    <w:rsidRoot w:val="004E3939"/>
    <w:rsid w:val="00017F23"/>
    <w:rsid w:val="000417A4"/>
    <w:rsid w:val="00052AED"/>
    <w:rsid w:val="0009446F"/>
    <w:rsid w:val="000A0D88"/>
    <w:rsid w:val="000F55C1"/>
    <w:rsid w:val="000F6242"/>
    <w:rsid w:val="00111D3E"/>
    <w:rsid w:val="00147886"/>
    <w:rsid w:val="00164548"/>
    <w:rsid w:val="0018327B"/>
    <w:rsid w:val="001B7A77"/>
    <w:rsid w:val="001C398A"/>
    <w:rsid w:val="001E5332"/>
    <w:rsid w:val="002409FA"/>
    <w:rsid w:val="002775C9"/>
    <w:rsid w:val="002B7768"/>
    <w:rsid w:val="002F164C"/>
    <w:rsid w:val="002F1940"/>
    <w:rsid w:val="0033181E"/>
    <w:rsid w:val="00356198"/>
    <w:rsid w:val="00380B70"/>
    <w:rsid w:val="00383545"/>
    <w:rsid w:val="003A7F0D"/>
    <w:rsid w:val="003D138A"/>
    <w:rsid w:val="004136D6"/>
    <w:rsid w:val="00422F60"/>
    <w:rsid w:val="00433500"/>
    <w:rsid w:val="00433F71"/>
    <w:rsid w:val="00440D43"/>
    <w:rsid w:val="00475911"/>
    <w:rsid w:val="00496FA7"/>
    <w:rsid w:val="004D0B1B"/>
    <w:rsid w:val="004E3939"/>
    <w:rsid w:val="004E6F57"/>
    <w:rsid w:val="00504CA4"/>
    <w:rsid w:val="00515485"/>
    <w:rsid w:val="00537231"/>
    <w:rsid w:val="005406D5"/>
    <w:rsid w:val="005C258D"/>
    <w:rsid w:val="00603661"/>
    <w:rsid w:val="0065540A"/>
    <w:rsid w:val="00682F16"/>
    <w:rsid w:val="006A3842"/>
    <w:rsid w:val="006D6953"/>
    <w:rsid w:val="00740CDC"/>
    <w:rsid w:val="00795F8F"/>
    <w:rsid w:val="007C71D7"/>
    <w:rsid w:val="007E3E71"/>
    <w:rsid w:val="007F4F92"/>
    <w:rsid w:val="008646B8"/>
    <w:rsid w:val="008727EC"/>
    <w:rsid w:val="00872B73"/>
    <w:rsid w:val="008C6069"/>
    <w:rsid w:val="008D772F"/>
    <w:rsid w:val="009174F2"/>
    <w:rsid w:val="00930FDE"/>
    <w:rsid w:val="009531C9"/>
    <w:rsid w:val="00954922"/>
    <w:rsid w:val="00975C22"/>
    <w:rsid w:val="0099764C"/>
    <w:rsid w:val="009A5D47"/>
    <w:rsid w:val="009B39C8"/>
    <w:rsid w:val="00A27A78"/>
    <w:rsid w:val="00A567F0"/>
    <w:rsid w:val="00AB0394"/>
    <w:rsid w:val="00AC566F"/>
    <w:rsid w:val="00B3754A"/>
    <w:rsid w:val="00B97703"/>
    <w:rsid w:val="00BB6715"/>
    <w:rsid w:val="00C167C4"/>
    <w:rsid w:val="00C3552B"/>
    <w:rsid w:val="00C642AC"/>
    <w:rsid w:val="00C65F2F"/>
    <w:rsid w:val="00C92951"/>
    <w:rsid w:val="00CB6EDC"/>
    <w:rsid w:val="00CF6087"/>
    <w:rsid w:val="00D10BA2"/>
    <w:rsid w:val="00D23B5F"/>
    <w:rsid w:val="00DC1470"/>
    <w:rsid w:val="00E00F60"/>
    <w:rsid w:val="00E54B0F"/>
    <w:rsid w:val="00E87335"/>
    <w:rsid w:val="00EE27B0"/>
    <w:rsid w:val="00EE6D47"/>
    <w:rsid w:val="00F07126"/>
    <w:rsid w:val="00F61B46"/>
    <w:rsid w:val="00F64624"/>
    <w:rsid w:val="00FD2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624"/>
    <w:pPr>
      <w:overflowPunct w:val="0"/>
      <w:autoSpaceDE w:val="0"/>
      <w:autoSpaceDN w:val="0"/>
      <w:adjustRightInd w:val="0"/>
      <w:spacing w:after="180"/>
      <w:textAlignment w:val="baseline"/>
    </w:pPr>
    <w:rPr>
      <w:rFonts w:eastAsia="宋体"/>
      <w:lang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spacing w:after="0"/>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spacing w:after="0"/>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pPr>
      <w:spacing w:after="0"/>
    </w:pPr>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pPr>
      <w:spacing w:after="0"/>
    </w:pPr>
  </w:style>
  <w:style w:type="paragraph" w:customStyle="1" w:styleId="EW">
    <w:name w:val="EW"/>
    <w:basedOn w:val="EX"/>
    <w:rsid w:val="00F64624"/>
    <w:pPr>
      <w:spacing w:after="0"/>
    </w:pPr>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0">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spacing w:after="0"/>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spacing w:after="0"/>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3"/>
    <w:basedOn w:val="24"/>
    <w:semiHidden/>
    <w:rsid w:val="00F64624"/>
    <w:pPr>
      <w:ind w:left="1135"/>
    </w:pPr>
  </w:style>
  <w:style w:type="paragraph" w:styleId="40">
    <w:name w:val="List 4"/>
    <w:basedOn w:val="31"/>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0"/>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1"/>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basedOn w:val="a"/>
    <w:uiPriority w:val="34"/>
    <w:qFormat/>
    <w:rsid w:val="0033181E"/>
    <w:pPr>
      <w:ind w:left="720"/>
      <w:contextualSpacing/>
    </w:pPr>
  </w:style>
  <w:style w:type="paragraph" w:styleId="af6">
    <w:name w:val="annotation subject"/>
    <w:basedOn w:val="a6"/>
    <w:next w:val="a6"/>
    <w:link w:val="af7"/>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7">
    <w:name w:val="批注主题 字符"/>
    <w:basedOn w:val="a7"/>
    <w:link w:val="af6"/>
    <w:uiPriority w:val="99"/>
    <w:semiHidden/>
    <w:rsid w:val="00537231"/>
    <w:rPr>
      <w:rFonts w:ascii="Arial" w:eastAsia="宋体" w:hAnsi="Arial"/>
      <w:b/>
      <w:bCs/>
      <w:lang w:eastAsia="zh-CN"/>
    </w:rPr>
  </w:style>
  <w:style w:type="table" w:styleId="af8">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96082-007C-4A29-A2C4-2933C736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 (Yuan)</cp:lastModifiedBy>
  <cp:revision>7</cp:revision>
  <cp:lastPrinted>2002-04-23T07:10:00Z</cp:lastPrinted>
  <dcterms:created xsi:type="dcterms:W3CDTF">2021-03-29T21:40:00Z</dcterms:created>
  <dcterms:modified xsi:type="dcterms:W3CDTF">2021-04-06T09:45:00Z</dcterms:modified>
</cp:coreProperties>
</file>